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3116"/>
        <w:spacing w:before="140" w:line="219" w:lineRule="auto"/>
        <w:outlineLvl w:val="0"/>
        <w:rPr>
          <w:rFonts w:ascii="SimSun" w:hAnsi="SimSun" w:eastAsia="SimSun" w:cs="SimSun"/>
          <w:sz w:val="43"/>
          <w:szCs w:val="43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4038576</wp:posOffset>
            </wp:positionH>
            <wp:positionV relativeFrom="paragraph">
              <wp:posOffset>120831</wp:posOffset>
            </wp:positionV>
            <wp:extent cx="1416020" cy="141606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020" cy="1416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3"/>
          <w:szCs w:val="43"/>
          <w:b/>
          <w:bCs/>
          <w:spacing w:val="-6"/>
        </w:rPr>
        <w:t>徐州市工程建设项目招标计划一览表</w:t>
      </w:r>
    </w:p>
    <w:p>
      <w:pPr>
        <w:spacing w:line="146" w:lineRule="exact"/>
        <w:rPr/>
      </w:pPr>
      <w:r/>
    </w:p>
    <w:tbl>
      <w:tblPr>
        <w:tblStyle w:val="TableNormal"/>
        <w:tblW w:w="12960" w:type="dxa"/>
        <w:tblInd w:w="9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84"/>
        <w:gridCol w:w="570"/>
        <w:gridCol w:w="2218"/>
        <w:gridCol w:w="3248"/>
        <w:gridCol w:w="959"/>
        <w:gridCol w:w="1269"/>
        <w:gridCol w:w="1319"/>
        <w:gridCol w:w="889"/>
        <w:gridCol w:w="804"/>
      </w:tblGrid>
      <w:tr>
        <w:trPr>
          <w:trHeight w:val="644" w:hRule="atLeast"/>
        </w:trPr>
        <w:tc>
          <w:tcPr>
            <w:tcW w:w="1684" w:type="dxa"/>
            <w:vAlign w:val="top"/>
          </w:tcPr>
          <w:p>
            <w:pPr>
              <w:pStyle w:val="TableText"/>
              <w:ind w:left="305"/>
              <w:spacing w:before="224" w:line="220" w:lineRule="auto"/>
              <w:rPr/>
            </w:pPr>
            <w:r>
              <w:rPr>
                <w:spacing w:val="-2"/>
              </w:rPr>
              <w:t>招标人名称</w:t>
            </w:r>
          </w:p>
        </w:tc>
        <w:tc>
          <w:tcPr>
            <w:tcW w:w="11276" w:type="dxa"/>
            <w:vAlign w:val="top"/>
            <w:gridSpan w:val="8"/>
          </w:tcPr>
          <w:p>
            <w:pPr>
              <w:pStyle w:val="TableText"/>
              <w:ind w:left="4681"/>
              <w:spacing w:before="222" w:line="219" w:lineRule="auto"/>
              <w:rPr/>
            </w:pPr>
            <w:r>
              <w:rPr>
                <w:spacing w:val="-1"/>
              </w:rPr>
              <w:t>丰县范楼镇人民政府</w:t>
            </w:r>
          </w:p>
        </w:tc>
      </w:tr>
      <w:tr>
        <w:trPr>
          <w:trHeight w:val="619" w:hRule="atLeast"/>
        </w:trPr>
        <w:tc>
          <w:tcPr>
            <w:tcW w:w="1684" w:type="dxa"/>
            <w:vAlign w:val="top"/>
          </w:tcPr>
          <w:p>
            <w:pPr>
              <w:pStyle w:val="TableText"/>
              <w:ind w:left="415"/>
              <w:spacing w:before="210" w:line="220" w:lineRule="auto"/>
              <w:rPr/>
            </w:pPr>
            <w:r>
              <w:rPr>
                <w:spacing w:val="2"/>
              </w:rPr>
              <w:t>项目名称</w:t>
            </w:r>
          </w:p>
        </w:tc>
        <w:tc>
          <w:tcPr>
            <w:tcW w:w="11276" w:type="dxa"/>
            <w:vAlign w:val="top"/>
            <w:gridSpan w:val="8"/>
          </w:tcPr>
          <w:p>
            <w:pPr>
              <w:pStyle w:val="TableText"/>
              <w:ind w:left="2791"/>
              <w:spacing w:before="209" w:line="219" w:lineRule="auto"/>
              <w:rPr/>
            </w:pPr>
            <w:r>
              <w:rPr>
                <w:spacing w:val="1"/>
              </w:rPr>
              <w:t>丰县2025年范楼镇京上高标准农田改造提升项目(超长期国债)</w:t>
            </w:r>
          </w:p>
        </w:tc>
      </w:tr>
      <w:tr>
        <w:trPr>
          <w:trHeight w:val="639" w:hRule="atLeast"/>
        </w:trPr>
        <w:tc>
          <w:tcPr>
            <w:tcW w:w="1684" w:type="dxa"/>
            <w:vAlign w:val="top"/>
          </w:tcPr>
          <w:p>
            <w:pPr>
              <w:pStyle w:val="TableText"/>
              <w:ind w:left="205"/>
              <w:spacing w:before="220" w:line="219" w:lineRule="auto"/>
              <w:rPr/>
            </w:pPr>
            <w:r>
              <w:rPr>
                <w:spacing w:val="1"/>
              </w:rPr>
              <w:t>项目批准文件</w:t>
            </w:r>
          </w:p>
        </w:tc>
        <w:tc>
          <w:tcPr>
            <w:tcW w:w="11276" w:type="dxa"/>
            <w:vAlign w:val="top"/>
            <w:gridSpan w:val="8"/>
          </w:tcPr>
          <w:p>
            <w:pPr>
              <w:pStyle w:val="TableText"/>
              <w:ind w:left="4791"/>
              <w:spacing w:before="221" w:line="220" w:lineRule="auto"/>
              <w:rPr/>
            </w:pPr>
            <w:r>
              <w:rPr>
                <w:spacing w:val="1"/>
              </w:rPr>
              <w:t>徐农复[2024]18号</w:t>
            </w:r>
          </w:p>
        </w:tc>
      </w:tr>
      <w:tr>
        <w:trPr>
          <w:trHeight w:val="679" w:hRule="atLeast"/>
        </w:trPr>
        <w:tc>
          <w:tcPr>
            <w:tcW w:w="1684" w:type="dxa"/>
            <w:vAlign w:val="top"/>
          </w:tcPr>
          <w:p>
            <w:pPr>
              <w:pStyle w:val="TableText"/>
              <w:ind w:left="415"/>
              <w:spacing w:before="241" w:line="219" w:lineRule="auto"/>
              <w:rPr/>
            </w:pPr>
            <w:r>
              <w:rPr>
                <w:spacing w:val="2"/>
              </w:rPr>
              <w:t>项目概况</w:t>
            </w:r>
          </w:p>
        </w:tc>
        <w:tc>
          <w:tcPr>
            <w:tcW w:w="11276" w:type="dxa"/>
            <w:vAlign w:val="top"/>
            <w:gridSpan w:val="8"/>
          </w:tcPr>
          <w:p>
            <w:pPr>
              <w:pStyle w:val="TableText"/>
              <w:ind w:left="901"/>
              <w:spacing w:before="238" w:line="216" w:lineRule="auto"/>
              <w:rPr/>
            </w:pPr>
            <w:r>
              <w:rPr/>
              <w:t>丰县2025年范楼镇京庄片高标准农田改造提升项目(超长期国债),标段四、标段五预计总投资1257万</w:t>
            </w:r>
            <w:r>
              <w:rPr>
                <w:spacing w:val="-1"/>
              </w:rPr>
              <w:t>元。</w:t>
            </w:r>
          </w:p>
        </w:tc>
      </w:tr>
      <w:tr>
        <w:trPr>
          <w:trHeight w:val="1028" w:hRule="atLeast"/>
        </w:trPr>
        <w:tc>
          <w:tcPr>
            <w:tcW w:w="168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9" w:line="219" w:lineRule="auto"/>
              <w:rPr/>
            </w:pPr>
            <w:r>
              <w:rPr>
                <w:spacing w:val="8"/>
              </w:rPr>
              <w:t>拟招标项目</w:t>
            </w:r>
          </w:p>
        </w:tc>
        <w:tc>
          <w:tcPr>
            <w:tcW w:w="57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68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221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1"/>
              <w:spacing w:before="69" w:line="220" w:lineRule="auto"/>
              <w:rPr/>
            </w:pPr>
            <w:r>
              <w:rPr>
                <w:spacing w:val="-2"/>
              </w:rPr>
              <w:t>标段名称</w:t>
            </w:r>
          </w:p>
        </w:tc>
        <w:tc>
          <w:tcPr>
            <w:tcW w:w="324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3"/>
              <w:spacing w:before="68" w:line="219" w:lineRule="auto"/>
              <w:rPr/>
            </w:pPr>
            <w:r>
              <w:rPr>
                <w:spacing w:val="-2"/>
              </w:rPr>
              <w:t>招标内容</w:t>
            </w:r>
          </w:p>
        </w:tc>
        <w:tc>
          <w:tcPr>
            <w:tcW w:w="95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 w:line="220" w:lineRule="auto"/>
              <w:rPr/>
            </w:pPr>
            <w:r>
              <w:rPr>
                <w:spacing w:val="-2"/>
              </w:rPr>
              <w:t>招标方式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204" w:hanging="188"/>
              <w:spacing w:before="251" w:line="310" w:lineRule="auto"/>
              <w:rPr/>
            </w:pPr>
            <w:r>
              <w:rPr>
                <w:spacing w:val="-3"/>
              </w:rPr>
              <w:t>招标公告计划</w:t>
            </w:r>
            <w:r>
              <w:rPr/>
              <w:t xml:space="preserve"> </w:t>
            </w:r>
            <w:r>
              <w:rPr>
                <w:spacing w:val="3"/>
              </w:rPr>
              <w:t>发布时间</w:t>
            </w:r>
          </w:p>
        </w:tc>
        <w:tc>
          <w:tcPr>
            <w:tcW w:w="131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9" w:line="219" w:lineRule="auto"/>
              <w:rPr/>
            </w:pPr>
            <w:r>
              <w:rPr>
                <w:spacing w:val="-2"/>
              </w:rPr>
              <w:t>拟交易场所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18"/>
              <w:spacing w:before="100" w:line="218" w:lineRule="auto"/>
              <w:rPr/>
            </w:pPr>
            <w:r>
              <w:rPr>
                <w:spacing w:val="-2"/>
              </w:rPr>
              <w:t>合同预估</w:t>
            </w:r>
          </w:p>
          <w:p>
            <w:pPr>
              <w:pStyle w:val="TableText"/>
              <w:ind w:left="228"/>
              <w:spacing w:before="114" w:line="219" w:lineRule="auto"/>
              <w:rPr/>
            </w:pPr>
            <w:r>
              <w:rPr>
                <w:spacing w:val="-3"/>
              </w:rPr>
              <w:t>金额</w:t>
            </w:r>
          </w:p>
          <w:p>
            <w:pPr>
              <w:pStyle w:val="TableText"/>
              <w:ind w:left="128"/>
              <w:spacing w:before="80" w:line="198" w:lineRule="auto"/>
              <w:rPr/>
            </w:pPr>
            <w:r>
              <w:rPr>
                <w:spacing w:val="11"/>
              </w:rPr>
              <w:t>(万元)</w:t>
            </w:r>
          </w:p>
        </w:tc>
        <w:tc>
          <w:tcPr>
            <w:tcW w:w="80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9" w:line="220" w:lineRule="auto"/>
              <w:rPr/>
            </w:pPr>
            <w:r>
              <w:rPr>
                <w:spacing w:val="-3"/>
              </w:rPr>
              <w:t>其他</w:t>
            </w:r>
          </w:p>
        </w:tc>
      </w:tr>
      <w:tr>
        <w:trPr>
          <w:trHeight w:val="1508" w:hRule="atLeast"/>
        </w:trPr>
        <w:tc>
          <w:tcPr>
            <w:tcW w:w="168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8" w:line="219" w:lineRule="auto"/>
              <w:rPr/>
            </w:pPr>
            <w:r>
              <w:rPr>
                <w:spacing w:val="8"/>
              </w:rPr>
              <w:t>拟招标项目</w:t>
            </w:r>
          </w:p>
        </w:tc>
        <w:tc>
          <w:tcPr>
            <w:tcW w:w="57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23" w:line="235" w:lineRule="auto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工</w:t>
            </w:r>
          </w:p>
        </w:tc>
        <w:tc>
          <w:tcPr>
            <w:tcW w:w="2218" w:type="dxa"/>
            <w:vAlign w:val="top"/>
          </w:tcPr>
          <w:p>
            <w:pPr>
              <w:pStyle w:val="TableText"/>
              <w:ind w:left="11" w:right="86"/>
              <w:spacing w:before="222" w:line="269" w:lineRule="auto"/>
              <w:jc w:val="both"/>
              <w:rPr/>
            </w:pPr>
            <w:r>
              <w:rPr>
                <w:spacing w:val="-1"/>
              </w:rPr>
              <w:t>丰县2025年范楼镇京庄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片高标准农田改造提升</w:t>
            </w:r>
            <w:r>
              <w:rPr/>
              <w:t xml:space="preserve"> </w:t>
            </w:r>
            <w:r>
              <w:rPr>
                <w:spacing w:val="-2"/>
              </w:rPr>
              <w:t>项目(超长期国债)四标</w:t>
            </w:r>
            <w:r>
              <w:rPr>
                <w:spacing w:val="9"/>
              </w:rPr>
              <w:t xml:space="preserve"> </w:t>
            </w:r>
            <w:r>
              <w:rPr/>
              <w:t>段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3"/>
              <w:spacing w:before="76" w:line="250" w:lineRule="auto"/>
              <w:jc w:val="both"/>
              <w:rPr/>
            </w:pPr>
            <w:r>
              <w:rPr>
                <w:spacing w:val="-20"/>
              </w:rPr>
              <w:t>新建(拆)改建泵站，农桥涵洞、水闸、</w:t>
            </w:r>
            <w:r>
              <w:rPr>
                <w:spacing w:val="13"/>
              </w:rPr>
              <w:t xml:space="preserve"> </w:t>
            </w:r>
            <w:r>
              <w:rPr>
                <w:spacing w:val="-15"/>
              </w:rPr>
              <w:t>跌水、进水口、退水涵、渠桥、斗农</w:t>
            </w:r>
            <w:r>
              <w:rPr>
                <w:spacing w:val="6"/>
              </w:rPr>
              <w:t xml:space="preserve">  </w:t>
            </w:r>
            <w:r>
              <w:rPr>
                <w:spacing w:val="-15"/>
              </w:rPr>
              <w:t>门等：疏浚沟渠；土地平整；新建水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泥路等项目，预计投入资金约664万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元。</w:t>
            </w:r>
          </w:p>
        </w:tc>
        <w:tc>
          <w:tcPr>
            <w:tcW w:w="9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20" w:lineRule="auto"/>
              <w:rPr/>
            </w:pPr>
            <w:r>
              <w:rPr>
                <w:spacing w:val="2"/>
              </w:rPr>
              <w:t>公开招标</w:t>
            </w:r>
          </w:p>
        </w:tc>
        <w:tc>
          <w:tcPr>
            <w:tcW w:w="126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8" w:line="239" w:lineRule="auto"/>
              <w:rPr/>
            </w:pPr>
            <w:r>
              <w:rPr>
                <w:spacing w:val="-2"/>
              </w:rPr>
              <w:t>2025.10</w:t>
            </w:r>
          </w:p>
        </w:tc>
        <w:tc>
          <w:tcPr>
            <w:tcW w:w="131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 w:hanging="209"/>
              <w:spacing w:before="68" w:line="258" w:lineRule="auto"/>
              <w:rPr/>
            </w:pPr>
            <w:r>
              <w:rPr>
                <w:spacing w:val="3"/>
              </w:rPr>
              <w:t>丰县公共交易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资源中心</w:t>
            </w:r>
          </w:p>
        </w:tc>
        <w:tc>
          <w:tcPr>
            <w:tcW w:w="88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/>
              <w:rPr/>
            </w:pPr>
            <w:r>
              <w:rPr>
                <w:color w:val="202040"/>
                <w:spacing w:val="-3"/>
              </w:rPr>
              <w:t>664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2" w:hRule="atLeast"/>
        </w:trPr>
        <w:tc>
          <w:tcPr>
            <w:tcW w:w="16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8" w:line="241" w:lineRule="auto"/>
              <w:rPr/>
            </w:pPr>
            <w:r>
              <w:rPr>
                <w:color w:val="203050"/>
              </w:rPr>
              <w:t>2</w:t>
            </w:r>
          </w:p>
        </w:tc>
        <w:tc>
          <w:tcPr>
            <w:tcW w:w="2218" w:type="dxa"/>
            <w:vAlign w:val="top"/>
          </w:tcPr>
          <w:p>
            <w:pPr>
              <w:pStyle w:val="TableText"/>
              <w:ind w:left="11" w:right="86"/>
              <w:spacing w:before="224" w:line="266" w:lineRule="auto"/>
              <w:jc w:val="both"/>
              <w:rPr/>
            </w:pPr>
            <w:r>
              <w:rPr>
                <w:spacing w:val="-1"/>
              </w:rPr>
              <w:t>丰县2025年范楼镇京庄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片高标准农田改造提升</w:t>
            </w:r>
            <w:r>
              <w:rPr/>
              <w:t xml:space="preserve"> </w:t>
            </w:r>
            <w:r>
              <w:rPr>
                <w:spacing w:val="-2"/>
              </w:rPr>
              <w:t>项目(超长期国债)五标</w:t>
            </w:r>
            <w:r>
              <w:rPr>
                <w:spacing w:val="9"/>
              </w:rPr>
              <w:t xml:space="preserve"> </w:t>
            </w:r>
            <w:r>
              <w:rPr/>
              <w:t>段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3"/>
              <w:spacing w:before="55" w:line="256" w:lineRule="auto"/>
              <w:jc w:val="both"/>
              <w:rPr/>
            </w:pPr>
            <w:r>
              <w:rPr>
                <w:spacing w:val="-20"/>
              </w:rPr>
              <w:t>新建(拆)改建泵站，农桥涵洞、水闸、</w:t>
            </w:r>
            <w:r>
              <w:rPr>
                <w:spacing w:val="13"/>
              </w:rPr>
              <w:t xml:space="preserve"> </w:t>
            </w:r>
            <w:r>
              <w:rPr>
                <w:spacing w:val="-15"/>
              </w:rPr>
              <w:t>跌水、进水口、退水涵、渠桥、斗农</w:t>
            </w:r>
            <w:r>
              <w:rPr>
                <w:spacing w:val="6"/>
              </w:rPr>
              <w:t xml:space="preserve">  </w:t>
            </w:r>
            <w:r>
              <w:rPr>
                <w:spacing w:val="-15"/>
              </w:rPr>
              <w:t>门等：疏浚沟渠；土地平整；新建水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泥路等项目，预计投入资金约593万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元。</w:t>
            </w:r>
          </w:p>
        </w:tc>
        <w:tc>
          <w:tcPr>
            <w:tcW w:w="95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20" w:lineRule="auto"/>
              <w:rPr/>
            </w:pPr>
            <w:r>
              <w:rPr>
                <w:spacing w:val="2"/>
              </w:rPr>
              <w:t>公开招标</w:t>
            </w:r>
          </w:p>
        </w:tc>
        <w:tc>
          <w:tcPr>
            <w:tcW w:w="126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8" w:line="239" w:lineRule="auto"/>
              <w:rPr/>
            </w:pPr>
            <w:r>
              <w:rPr>
                <w:spacing w:val="-2"/>
              </w:rPr>
              <w:t>2025.10</w:t>
            </w:r>
          </w:p>
        </w:tc>
        <w:tc>
          <w:tcPr>
            <w:tcW w:w="131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 w:hanging="209"/>
              <w:spacing w:before="68" w:line="302" w:lineRule="auto"/>
              <w:rPr/>
            </w:pPr>
            <w:r>
              <w:rPr>
                <w:spacing w:val="3"/>
              </w:rPr>
              <w:t>丰县公共交易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资源中心</w:t>
            </w:r>
          </w:p>
        </w:tc>
        <w:tc>
          <w:tcPr>
            <w:tcW w:w="8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/>
              <w:rPr/>
            </w:pPr>
            <w:r>
              <w:rPr>
                <w:spacing w:val="-3"/>
              </w:rPr>
              <w:t>593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7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备注：本信息为暂定计划，最终以招标公告为准。</w:t>
      </w:r>
    </w:p>
    <w:sectPr>
      <w:pgSz w:w="16840" w:h="11910"/>
      <w:pgMar w:top="1012" w:right="1875" w:bottom="0" w:left="19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2025-09-25T15:14:20Z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2025-09-25T15:14:21</vt:filetime>
  </property>
  <property fmtid="{D5CDD505-2E9C-101B-9397-08002B2CF9AE}" pid="4" name="UsrData">
    <vt:lpwstr>68d4ebca17e839001f017653wl</vt:lpwstr>
  </property>
</Properties>
</file>